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CREATING LIFE ESTATE FOR THE MAINTENANCE OF THE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DAUGHTER IN- LAW BY WAY OF GIFT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s/o .. r/o am the owner in possession of House No.. situated at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 I have attained old age and visualize property dispute after my death and as I am desirous to make some arrangement for the maintenance of my widow daughter-in-law Smt.. W/o Late Sri. R/o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hereby, out of my natural love and affection and also out of my free will and without force, compulsion or undue influence, make a gift of the entire above-noted premises in favour of my daughter-in-law for her lifetime. She shall exercise all rights in respect thereof and avail of all interest in respect therein during her lifetime. After the death of the said widowed daughter-in law of mine, the entire property gifted away by this document shall revert to my heirs in equal shares, I have put my widow daughter-in-law in possession of the said house gifted to her and therefore from today I have ceased to possess any right or claim in respect of the gifted property.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signed this gift deed on at..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________________________________________________________________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