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FAMILY SETTLEMENT FOR DIVISION OF PROPERTIES LEFT BY A DECEASED BETWEEN SON AND DAUGHTERS WHERE SON PAYS MONEY TO DAUGHTERS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family arrangement is made at ........ on this ............ day of ......, 2000, between A son of Shri .............. resident of .......... (hereinafter called the FIRST PARTY) and Smt. B wife of Shri ........... resident of .......... (hereinafter called the SECOND PARTY ) and Smt. C wife of Shri .............. resident of ........... (hereinafter called the THIRD PARTY) and Shri D ........ son of ....... resident of ........ (hereinafter called the FOURTH PARTY).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by his will dated ............ E son of late Shri .......... resident of ................. appointed the fourth party as the executors thereof and gave his movable and immovable assets unto his children the first party, second party and the third party in equal shares.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said E died on ............ and the executors obtained the probate of the said will from the .............. District Court on ..............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executor has paid the funeral and testamentary expenses of the testator and all his debts which have come to his knowledge out of the estate of the testator.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estate of the said E now in the hands of the executors consists of the immovable property described in the First Schedule hereunder written and the investments, particulars whereof are 1 described in the Second and Third Schedules hereunder written respectively.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parties hereto of the first three parts are desirous that the first party shall receive the immovable property and the second party shall receive the investments specified in the Second Schedule hereunder written and that the third party shall receive the investments specified in the Third Schedule hereunder written as absolute owners.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 AS FOLLOWS: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The first party shall pay to each of the second and third parties, the sum of Rs.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On the making of payment as aforesaid, the executors shall 3 assent to the vesting of the immovable property described in the First Schedule hereunder written in the first party as absolute owners.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The executors shall transfer the investment specified in Second and Third Schedules to the second and third parties respectively and they will become the absolute owners of the said investments.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It is expressly agreed by and between the parties hereto of the first three parts that they shall not claim any rights under the said will, save as hereinabove provided and they shall release and indemnity the executor from and against all actions, proceedings, claims and demands in respect of the assent and transfers hereinbefore agreed to be made.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parties hereto have set and subscribed their hands to this writing, the day and year first hereinabove written.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First Schedule above referred to;</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(Description of immovable property)</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Second Schedule above referred to;</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(Particulars of investments to be transferred to second party)</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Third Schedule above referred to;</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(Particulars of investments to be transferred to third party)</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first party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second party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third party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fourth party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