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GIFT OF GOODWILL OF BUSINESS  TRADE MARKS  BY A FATHER TO TWO SONS IN PARTNERSHIP</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gift is made the ........... day of ..... 2000, between A Son of B resident of ......... (hereinafter called "the Donor") of the ONE PART and C son of A and D son of A, resident of ......... (hereinafter called "the donees") of the OTHER PART.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donor is carrying on the business of ....... at ...... under the name and style of M/s. .......... (hereinafter called "the Donor's business") and in connection therewith is the registered proprietor of the Trade Marks, the particulars of which are set out in the First Schedule hereunder written.</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donor is the inventor and patentee of the invention described in the Second Schedule hereunder written in respect of which the donor has been granted patent for the entire country by the office of Controller of Patents, New Delhi on ...... under No. ...... of ............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donees are carrying on the business of .......(hereinafter palled "the partnership business") at ..... in partnership under the name and style of M/s. ....................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at the request of the donees, the donor has agreed to assign the goodwill of his business and the said trade marks to the donees and grant to them the licence hereinafter contained.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AS FOLLOWS: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In consideration of his natural love and affection' for the donees, the donor hereby transfers, assigns and conveys unto the donees all that the goodwill of the donor in his business and the Trade Marks specified in the First Schedule hereunder written and all rights and privileges incidental thereto to hold the same unto the donees absolutely as joint tenants as the property of the partnership business.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donor, for the aforesaid consideration, hereby grants to the donees the licence to make use, exercise and the invention in all parts of the country during the remaining period of said licenced patent and any renewal of the said licence for a further term or terms, if the donee or their successors, heirs, administrators or representatives shall so long continue to carry an the partnership business, the donees shall be entitled to all the rights and privileges incidental to the licence granted for the said patent including to take in the name of the donor all necessary legal proceedings for effectually protecting or defending the same from infringement.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The estimated value of the property is Rs.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have set their hands to this deed on the day and year first above written.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First Schedule referred to</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(Particulars of the Trade Marks)</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Second Schedule referred to</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(Particulars of patent).</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donor A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donees C and D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