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Rectification</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DEED OF RECTIFICATION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made at ________ this________ day of ___________ in the Christian Year Two Thousand ________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 B 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Mumbai, Indian Inhabitant, having address at 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VENDOR”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include his heirs, executors and administrators) of the One Part; AND M/S.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 Y Z &amp; 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partnership firm having its office at _____________________ ____________________________________________________________ hereinafter called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“THE PURCHASER”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mean and include the said firm, its partners for the time being and the survivors or survivor of them and the heirs, executors and administrators of the last surviving partner and their his/her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the Owner of and possessed of and otherwise well and sufficiently entitled to all that piece or parcel of land here determents and premises situate at ___________________ ___________________________________________________bearing C.T.S./C. S. No. __________ together with building thereon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“_______________”</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By the Deed of Conveyance dated ______________, the Vendor has sold, transferred and conveyed the said property at or for the price of Rs. _____________ (Rupees _____________________________ only) to the Purchaser upon the terms and subject to the conditions recorded therein.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Deed of Conveyance is duly stamped and registered with the Sub-Registrar of Assurances at ___________ on ____________ under serial number _____________. A copy of the said Deed of Conveyance is annexed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In the said Deed of Conveyance by inadvertence the CTS number of the said property is described as _________ instead of its correct No.____________. The correct CTS number of the said property is as now described in the Schedule hereunder written.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parties are therefore desirous of rectifying the Schedule of the said property to the said Deed of Conveyance by describing its correct CTS No. as aforestated. Hence, the present Deed of Rectification.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DEED WITNESSETH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Agreed, recorded and confirmed that the Schedule of the property referred in the said Deed of Conveyance dated ____________ be substituted by its correct schedule being schedule hereunder written in this Deed describing its correct CTS number. It is recorded that save and except the substitution of schedule as herein mentioned with correct CTS number there is no other change either in the Schedule of the said property referred or in any other terms and conditions of the said Deed of Conveyance.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It is further agreed, recorded, declared and confirmed that the said Deed of Conveyance dated ____________ executed between the parties for sale of the said property more particularly described in the corrected Schedule as hereunder written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 valid, subsisting and binding by and between the parties hereto.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All out of pocket costs, charges and expenses including the stamp duty and registration charges of and incidental to this deed shall be borne and paid by the Vendor/Purchaser (as the case may be). The Vendor shall co-operate with the Purchaser to have the present deed registered as required in law and to attend before the office of the Sub-Registrar to admit the execution of this Deed.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on the day and year first hereinabove written.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ABVOE REFERRED 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VENDOR A B C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PURCHASER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X Y Z &amp; CO. by the hand of its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partners _________________________</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