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OF REGISTRATION OF CHARGES CREATED BY A COMPANY/MODIFICATION OF CHARGES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No. 8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Registration No . ................................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Nominal Capital Rs............................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The Companies Act, 1956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Particulars of Charges created by a company registered in India/subject to which property has been acquired by a company registered in India/Modification of Charges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[Pursuant to section 12511271135]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the company ................................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Presented by .............................................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Date and description of the instrument creating the charge.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Amount secured by the charge/amount owing on security of the charge.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 Short particulars of the property charged. If the property acquired is subject to charge, date of acquisition of property should be given.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4. Gist of the terms and conditions and extent and operation of the charge.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5. Names, addresses and description of the persons entitled to charge.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6. Date and brief descriptions of instrument modifying the charge.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7. Particulars of modification specifying the terms and conditions or the extent or operation of the charge in which modification is made, and the details of the modification.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 xml:space="preserve">           Signature...............................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 xml:space="preserve">           Name…................................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        (In Block Capitals)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 xml:space="preserve">           Designation......................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the...............................day of...............................20……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