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MORTGAGE BY CONDITIONAL SALE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sale is made at………………this………………day of...............20 ………………between A, son of………………resident of....................</w:t>
        <w:tab/>
        <w:t xml:space="preserve">hereinafter called the "Vendor" of the ONE PART and A son of………………resident of……………… hereinafter called the"Purchaser"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Vendor is absolutely seized and possessed of or otherwise well and sufficiently entitled to the land and premises bearing Plot No ………………Survey No …………Municipal No ………………situated, being and lying at village………………Taluka…………Dist……...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within the Registration District of………………and more particularly described in the Schedule hereunder written.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Vendor is in need of Rs . ………………for his business purposes and requested the purchaser to lend him the said sum, which the purchaser has agreed to do on the Vendor executing these presents.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in pursuance of the agreement and in consideration of the sum of Rs ……………….paid by the purchaser to the Vendor (the receipt of which the Vendor hereby acknowledges) the Vendor hereby transfers and delivers vacant possession of all that the land and premises more particularly described in the Schedule hereunder written, together with all the rights and privileges appurtenant thereto unto the said Purchaser to hold the same for ever subject to the condition that if and when the Vendor repays the said sum of Rs ………………with interest thereon at the rate of………………% per annurn compoundable annually, to the Purchaser on the………………day of 20 hereinafter referred to as the due date, the grant and transfer of the said property as hereinbefore provided shall become void and in that event the purchaser shall reconvey the said house and premises free from all encumbrances and redeliver vacant possession to the vendor together with the documents of title relating to the said house and premises and this deed and in case of default in payment of the said amount with interest aforesaid on the said date, the transfer hereby made shall become an absolute sale in favour of the Purchaser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vendor hereby covenants with the Purchaser that he is the absolute owner of the said house and premises and that the same is free from any encumbrance, charge or lien whatsoever.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purchaser shall keep the said house in tenantable condition and he shall bear the expenses for repairs and maintenance of the said house. The mortgagor shall also defray all taxes, assessments, land revenue and other charges payable in respect of the said house and premises to the State of………………Municipal corporation of………………or any other public or local authority. All the expenses incurred and payments made by the purchaser will be added to the said money and shall be recoverable with interest by the purchaser from the vendor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Purchaser covenants with the vendor that he shall not let out the said house to any person or persons and he shall keep the said house in his own possession.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If the vendor makes default in paying the said money with interest on the due date as aforesaid, the purchaser shall have the right to foreclose the vendors equity of redemption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set their hands the day and year first hereinabove written.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withinnamed A</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firstLine="36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withinnamed B</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