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1701"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ab/>
        <w:tab/>
        <w:tab/>
        <w:t xml:space="preserve">Public Notice</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TAKE NOTICE THAT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Vendors A, B and C are intending to sell and our clients are intending to purchase the property described in the Schedule hereto below free from all encumbrances.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Any person having any claim or right in respect of the said property by way of inheritance, share, sale, mortgage, lease, lien, license, gift, possession or encumbrance howsoever or otherwise is hereby required to intimate to the undersigned within 14 days from the date of</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publication of this notice of his such claim, if any, with all supporting documents failing which the transaction shall be completed without reference to such claim and the claims, if any, of such person shall be treated as waived and not binding on our clients.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property)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Dated this ____________ day of _____________ 200___.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Advocates for the Intending Purchasers,</w:t>
        <w:br w:type="textWrapping"/>
        <w:t xml:space="preserve">(Full address)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