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PARTIAL PARTITION DIVIDING THE JOINT FAMILY BUSINESS ONLY WHILE OTHER PROPERTIES  REMAINING JOINT.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PARTIAL PARTITION is made on the ……….. day of ………………, BETWEEN AK, S/0 PG R/o ………………………. (hereinafter called “the first party”) of the first part, AG, s/o PG R/o …………………………..(hereinafter called “the second party” of the second part AND PK s/o PG, R/o ………………. (hereinafter called “the third party “) of the third party.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aforesaid three brothers constituted a Hindu undivided family and the said Hindu undivided family besides owning immovable properties carried on the business of General Stone Supplying CO.  in the city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members of the said Hindu family desire to divide the aforesaid joint business of he joint family Stone Supplying Co. for smoothly and profitably running the business on partnership basis while keeping the other property of the said family joint and intact.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DEED WITNESSES as follows: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all other properties of the Hindu undivided family of which the parties are constituents will remain intact and joint of the Hindu undivided family as no partition has been affected of it. Only the business of the family known as Stone Supplying Co. is partitioned.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interest of the interest of the Hindu undivided family in the said firm of Stone Supplying Co. has been determined at Rs……………….. which is called capital of the said joint  family firm according to balance sheet appended with this deed.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said capital or Rs ………….. is now apportioned in equal shares amongst the parties hereto and accordingly Rs. ………… each has been credited in the personal accounts of each party in each has been credited in the personal accounts of each party in the books of the firm so that each party holds the said amount of Rs. …………. in severalty.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all the property of the said family firm of stone Supplying Co. has now been transferred to each party in equal shares severally.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parties aforesaid covenant with each other to discharge severally all the liabilities and claims against the family business of Stone Supplying Co.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from this date the said family business of Stone Supplying Co. ceased to exist as joint family business.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value of two equal shares amounts to Rs. ……………  on which duty is paid.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said parties have set their hands to this deed on the day and year first above mentioned.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ab/>
        <w:tab/>
        <w:tab/>
        <w:tab/>
        <w:tab/>
        <w:tab/>
        <w:t xml:space="preserve">(Sd/-_________________</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 xml:space="preserve">(First Party)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2_______________</w:t>
        <w:tab/>
        <w:tab/>
        <w:tab/>
        <w:tab/>
        <w:tab/>
        <w:tab/>
        <w:t xml:space="preserve">(Sd/-_________________</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 xml:space="preserve">(Second Party)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