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Specific Performance (No. 2)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Mr……………………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, the above-named plaintiff, states as follows :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</w:t>
        <w:tab/>
        <w:t xml:space="preserve">On the ….…………… day of ….…………. 20…… the plaintiff and defendant entered into an agreement, in writing, and the original document is hereto annexed.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was absolutely entitled to the immovable property described in the agreement.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</w:t>
        <w:tab/>
        <w:t xml:space="preserve">On the ……..…….. day of ……….. 20…….. the plaintiff tendered rupees to the defendant, and demanded a transfer of the said property by a sufficient instrument.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</w:t>
        <w:tab/>
        <w:t xml:space="preserve">On the ………………. day of …..…….. 20……. the plaintiff again demanded such transfer. [Or the defendant refused to transfer the same to the plaintiff].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</w:t>
        <w:tab/>
        <w:t xml:space="preserve">The defendant has not executed any instrument of transfer.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</w:t>
        <w:tab/>
        <w:t xml:space="preserve">The plaintiff is still ready and willing to pay the purchase-money of the said property to the defendant.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</w:t>
        <w:tab/>
        <w:t xml:space="preserve">[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Facts showing when the cause of action arose and that Court has jurisdiction.]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7.</w:t>
        <w:tab/>
        <w:t xml:space="preserve">The value of the subject-matter of the suit for the purpose of jurisdiction is ………… rupees and for the purpose of court fee is …….. rupees.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8.</w:t>
        <w:tab/>
        <w:t xml:space="preserve">The plaintiff claims -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(1)</w:t>
        <w:tab/>
        <w:t xml:space="preserve">that the defendant transfers the said property to the plaintiff by a sufficient instrument [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following the terms of the agreements];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(2)</w:t>
        <w:tab/>
        <w:t xml:space="preserve">………… rupees compensation for withholding the same.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