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BASED ON A FOREIGN JUDGMENT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at..................... the State (or Kingdom) of.................... the.................... Court of that State (or Kingdom), in a suit therein pending between the plaintiff and the defendant duly adjudged that that the defendant should pay to the plaintiff.................... rupees with interest from the said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has not paid the money.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cause of action arose on.................... 19.................... when the defendant refused to pay the money, and this Court has jurisdiction to try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valuation of the suit for the purpose of jurisdiction and payment of court fee is.................... rupees and court fee is paid thereon.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suit is that the suit be decreed for Rs..................... with interest at the rate.................... % per annum upto the date of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