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BY AN AGENT FOR HIS COMMISSION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was appointed through an agreement in writing on ............... 19................. by the defendant as the agent of the latter to sell his house No..................... situate at................ @................ % commission on the sale price to be received by the defendant was settled to be paid to the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introduced Shri.................... would be purchaser of the house and the bargain of sale was settled to be for Rs..................... which was to be paid as sale price to the defendant on the date of the execution of the sale deed. Accordingly the sale deed was executed on.................... and registered on this day by the Sub-Registrar at.................... for the consideration aforesaid.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did not pay the commission which amounts to Rs. .................... (.................... ) on the agreed terms, even at the demand made by the plaintiff on.................... when the defendant refused to pay anything as commission to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and court fee is paid thereon.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is: that the suit be decreed with costs ordering the defendant to pay Rs. .................... to the plaintiff and interest thereon @.................... % per annum from the date of sale upto date.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