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CLAIM FOR WORK DONE UNDER A CONTRACT BETWEEN THE PARTIES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is a building contractor. He was given a contract in writing on..................... 19.....................by the defendant to construct his building according to the building plan sanctioned by the Delhi Municipal Corporation, for </w:t>
        <w:br w:type="textWrapping"/>
        <w:t xml:space="preserve">Rs..................... /-(.......................................) out of which only Rs..................... (one lakh rupees) were paid to the plaintiff as advance money on the aforesaid date and the remaining amount was to be paid on completion of the work.</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plaintiff took two years in completing the construction aforesaid, due to shortage of building material in.................... and also because time was not the essence of the contract.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when on.................... 19.................... through a registered letter the plaintiff demanded the amount due i. e., Rs..................... /-(........................................) from the defendant, which letter was received by the defendant on.................... 19 ..................... the defendant has denied his liability to pay on the make belief that unnecessary delay has been caused in completing the work and as such he has suffered damage of Rs..................... /- (........................................) in the business which he proposed to begin and conduct from the proposed house to be built and also on the make belief that the building material used is of a very inferior quality than reasonably expected. This reply has been received by the plaintiff on.................... 19</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cause of action arose on.................... 19.................... when the plaintiff demanded the balance amount for work done, and this Court has jurisdiction to decide the matter.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suit is valued at Rs..................... the balance amount of construction done by the plaintiff, and court-fee is paid there for.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payment of Rs..................... from the defendant with interest from date of the suit till payment thereof.</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