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CONTRIBUTION BETWEEN CO-MORTGAGORS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and the defendant purchased..................... Bighas land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Bhumldharl Khata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of Village.................... Tahsil.................... District.................... on.................... 19.................... from..................... who claimed himself to the owner of the said land on the basis of a will left by.................... deceased in whose name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khata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 entered in revenue records, but the name of the said.................... was not mutated at that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on.....:.............. objected before the Tahsildar in mutation proceedings that the will was void, and he also had filed a suit No..................... of.................... in the court of the.................... for cancellation of the will and to be declared that he being the brother of the deceased was entitled to the land left by the deceased.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suit aforesaid was decreed in favour of.................... and the revenue case for mutation also was dismissed, and the plaintiff had to pay the cost of the suit aforesaid, Rs..................... /- besides.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on.................... when the decree of .................... was in the suit aforesaid was realised from the plaintiff alone, and this court has jurisdiction to decide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 the amount of contribution from the defendant claimed, and court fee is paid thereon.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with interest from the date of filing the suit till payment, from the defendant.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