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FOR DAMAGES FOR BEING BITTEN BY THE DOG OF THE DEFENDANT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plaintiff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defendant keeps a sane dog which is ferocious and is known to the defendant as such. On.................... 19.................... in the evening when the plaintiff was passing by the street, that dog bit him damage of Rs..................... in his medical treatment and loss of business during the days of his treatment in the beginning, and attending the hospital for getting the prescribed injections in cases of dog-bites.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particulars of the damage caused to the plaintiff are following: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Expenses for the treatment at the residence of the plaintiff through a private doctor as preliminary treatment in dog-bites.................... Rs.....................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Expenses for conveyance to the S. N. Medical Hospital for getting injections on.................... days.................... Rs.....................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Loss of business of the plaintiff during the days of treatment Rs.....................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Total damage....................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cause of-action arose on.................... 19.................... when the dog of the defendant bit the plaintiff and caused him injuries and this court has jurisdiction to decide the matter.</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RELIEF CLAIMED:</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plaintiff claims payment of Rs............... as damages from the defendant.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abovenamed plaintiff, do hereby verify that the contents of paras .................... to.................... of the plaint are true to my personal knowledge and those of paras.................... and.................... thereof are based on legal advice which I believe to be true.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