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CONTRIBUTION BETWEEN CO-SURETIES.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and the defendant stood surety for.................... for Rs. .................... to the Punjab National Bank.................... Branch.................... for forwarding.................... the said loan for purchasing a tractor, and executed a surety bond of the same amount.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defaulted in payment of the instalments of the repayment of the amount with interest, and the Bank aforesaid took action against the sureties and realised the balance amount of Rs..................... with interest of Rs. 2000\- falling then due, from the plaintiff alone, as land revenue through the Collector of the district on.................... 19....................</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cause of action arose within the jurisdiction of this Court on .................... 19.................... when the Bank realised the amount aforesaid from the plaintiff alone, and this Court has jurisdiction to decide the suit.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suit is valued at Rs..................... which amount is to be contributed by the defendant to the plaintiff, and court fee is paid accordingly.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Rs..................... from the defendant with interest from the date of filing the suit till the payment of the amount.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