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RELEASE BY A LEGATEE IN FAVOUR OF AN EXECUTOR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Release made this ……….day of ….20……….between A, son of resident of ……….of the ONE PART and B, son of resident of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one X died on ………. day of ……….20 ……….at................leaving a will dated whereby and where under he appointed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as the executor of his estate unto and in favour of the said A absolutely and forever.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will was duly proved in the ................... Court and probate thereof was granted unto and in favour of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on the day of ……….20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has duly and faithfully administered the estate of said X and filed the account and inventory in the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Court on ……….and otherwise completed the administration thereof.</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A is fully satisfied with the correctness of the accounts and that he has not committed any act or mismanagement, waste, misfeasance or malfeasance in the course of the administration thereof.</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WITNESSETH THAT</w:t>
      </w:r>
      <w:r w:rsidDel="00000000" w:rsidR="00000000" w:rsidRPr="00000000">
        <w:rPr>
          <w:rFonts w:ascii="Arial" w:cs="Arial" w:eastAsia="Arial" w:hAnsi="Arial"/>
          <w:smallCaps w:val="0"/>
          <w:rtl w:val="0"/>
        </w:rPr>
        <w:t xml:space="preserve"> in the circumstances aforesaid, the said A does hereby release the said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from all claims, proceedings, costs and demands whatsover in relation to management or administration of the estate and affairs ancillary or incidental thereto and from all flabilities as to accounts, and dealing with the said estate of the testator or the income thereof</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said A has set his hand the day, month and year first above written.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