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AGAINST SURETY FOR PAYMENT OF RENT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abovenatned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C. F. hired from the plaintiff for the term of.................... years, (house No...................... street), at the annual rent of.................... rupees, payable (monthly).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defendant agreed, in consideration of the letting of premises to C. F., to guarantee the punctual payment of the rent.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rent for the months of.................... 19..................... amounting .................... rupees, has not been paid.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By terms the agreement aforesaid, the required notice is also served on the Surety/defendant for payment of the rent fallen due as aforementioned, but the surety has not cared even to reply the notice.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On the.................... day of.................... 19..................... the plaintiff also gave a notice to C. F., tenant for payment of the rent fallen due as mentioned above, but the defendant No. 2 replied vide his letter dated.................... 19.................... to the plaintiff that no rent is due to him, this reply was received by the plaintiff 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liability of the defendants is joint as well as several.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Neither of the defendants has paid the rent fallen due as aforesaid.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Cause of action arose within the jurisdiction of this Court against defendant No. 1 on.................... 19.................... when he received the notice of demand of the plaintiff and against defendant No. 2 on............. 19........ when he received notice of demand of the plaintiff and lastly when they refused to pay anything to the plaintiff, through a registered letter received by the plaintiff on.................... 19....................</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valuation of the suit is.................... rupees, the amount of the arrears of rent fallen due against defendant No. 2 plus interest at the rate of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 annum up to the date of filing the suit, and court fee is paid thereon.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 decree for Rs..................... be passed against the defendants No. 1 and 2 jointly as well as severally.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Interest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be awarded on the amount of arrears rent fallen due.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Plaintiff</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