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ARREARS OF RENT AGAINST A TENANT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is the tenant of house No.................... situate at ................... owned by the plaintiff, through allotment made by the District Magistrate ................... per order dated................... 19................... at a monthly rent of Rs.................... since................... 19...................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has defaulted in payment of rent since................... 19................... and is now in arrears of rent of Rs.................... to the Plaintiff. The plaintiff also served a notice of demand upon the defendant on................... 19.................... but the defendant has not still paid the 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cause of action arose on................... 19................... when the notice of demand was served upon the defendant, and this Court has jurisdiction to decide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the arrears of rent uptodate and court fee is paid thereon.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from the defendant and rent and interest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