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EVICTION ON THE GROUND OF DENIAL OF TITLE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let out a portion of his house No..................... situate at.................... street, in town.................... containing three rooms and one kitchen in the second floor thereof, at a monthly rent of Rs...................... on.................... 19.................... through a written rent note.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plaintiff fell in arrears of rent for the last many years and did not pay a single paisa towards rent even at written requests; and ultimately the plaintiff gave a registered notice dated.................... 19.................... which was received by the defendant on.................... 19.................... and in reply to that notice the plaintiff alleged that he has become the owner of the house by adverse possession, and that the plaintiff has no title to the said portion of the house.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plaintiff has given another registered notice terminating his tenancy on the ground of denial of title of the plaintiff, which notice is received by the defendant on.................... 19....................</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cause of action arose on.................... when the defendant through his reply in writing denied the title of the plaintiff to the said portion of the house, and further on.................... 19.................... when the defendant received another notice of the plaintiff determining his tenancy, and this Court has jurisdiction to try the suit.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suit is valued at Rs..................... the amount of twelve times the monthly rent of the accommodation let out, for the purpose of court fee and Rs. .................... for the purpose of court fee according to the reliefs claimed.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RELIEFS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the following reliefs: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defendant be evicted from the portion of the house aforesaid and possession thereof be delivered to the plaintiff;</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Rs..................... as arrears of rent for the last three years be got paid from the defendant prior to the date of denial of title;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mesne profits from the date of denial of title till delivery of possession of the accommodation be granted to the plaintiff from the defendant.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