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RECOVERY OF ARREARS OF RENT AGAINST A SURETY OF THE TENANT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 F................................................................. Defendanl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on................... 19................... hired two rooms and a kitchen in the second floor of House No.................... situate at.................... of the plaintiff, from the latter, at a monthly rent of Rs..................... and................... defendant stood surety for the payment of rent if fallen due for more than three months and not paid by...................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E. F. has not paid rent for the last six months beginning from ................... 19.............. to................... 19............... amounting to Rs..................... and neither................... nor................... has paid the same despite notice received by................... on................... 19............. and................... on 19...................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cause of action arose on................... 19................... four months rent had fallen due on E. F. and lastly when the defendant received notice on ................... 19................... and this Court has jurisdiction to decide the suit.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Rs.................... the amount of arrears of rent due from................... and Court fee is paid thereon.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on account of rent fallen due and rent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