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SPECIFIC PERFORMANCE FOR PURCHASE OF LAND BY VENDEE FOR DAMAGES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defendant contracted on.................... 19.................... through an agreement in writing to purchase.................... Bighas Bhumidhari Land of Khata No..................... situate in village.................... of.................... District, detailed in the foot of the plaint, from the plaintiff, within six months from the abovementioned date, for Rs..................... out of which the plaintiff had paid Rs..................... on the date of agreement aforesaid.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defendant did not come forward to purchase the land aforesaid within the stipulated time, and in the last month on.................... 19.................... the plaintiff gave him a registered notice to attend the sub-Registrar’s office at .................... with the balance money of Rs..................... (........................................) for getting the sale deed executed by the plaintiff in his favour and transfer of the land accordingly. The Plaintiff attended the Sub-Registrar’s office on the date abovementioned and remained there throughout the working hours of the day, but the defendant did not turn up with money aforesaid for getting the execution of the sale deed aforesaid.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plaintiff had been ready and willing to execute a proper sale deed within the period of six months aforesaid and particularly on the appointed date aforementioned, but the defendant did not turn up to perform his part of the contract and to pay the balance of the purchase money on the appointed date/or the defendant, on.................... 19.................... refused to perform his part of the contract and to pay the balance of the settled purchase amount aforesaid. The plaintiff has suffered damage of Rs..................... by the said refusal of the defendant.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cause of action arose on.................... 19..................... the appointed date which was the last date of the specific period of six months for the execution of the sale deed, and this court has jurisdiction to decide the suit.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suit is valued at Rs...................... the balance of the purchase amount for the purpose of jurisdiction and Rs..................... for the purpose of Court-fee and court-fee is paid according to the reliefs claimed.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RELIEFS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the following reliefs: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 issue a mandatory injunction to the defendant to pay the balance amount of Rs..................... of the sale price and get the execution of sale deed done in his favour from the plaintiff. Or in the alternative.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payment of Rs..................... from the defendant with interest from the date of payment thereof to him, and Rs..................... as damages, with interest from the date of suit till payment.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