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ASSOCIATION WITH REGULATIONS OF A SOCIETY TO BE REGISTERED UNDER THE SOCIETIES REGISTRATION 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Association of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Name of the Society. The name of the society shall be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Registered Office. The registered office of the Society shall be situated, in the State of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Alms and objectives.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aims and objectives of the Society shall be: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To conduct and promote the study and dissemination of knowledge and research on Commerce and International Trade.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undertake any project or activity which in the opinion of the governing council may be usefully carried out by the Institute for furtherance of development of commerce and foreign trade.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To organise teaching and training courses, conferences, seminars, lectures and similar other activities on subjects </w:t>
        <w:tab/>
        <w:t xml:space="preserve">of theoretical or practical relevance for education on commerce and foreign trade.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To publish, journals, reports, pamphlets, books, booklets, research papers, etc. in furtherance of the objectives of </w:t>
        <w:tab/>
        <w:t xml:space="preserve">the Institute.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provide consultancy service under its auspices or through its faculty to Chambers of Commerce, Universities, Central and State Governments, Institutions, Organisations, International Organisations and other Institutions or individuals.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To establish and maintain regional centres to promote the objectives of the society.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To establish, acquire, maintain and manage facilities such as offices, residential accommodation for the staff, hostels, library, computer centres, etc.</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To acquire by way of purchase or gift or to take on lease or hire or otherwise temporarily or on permanent basis any movable or immovable property for the purposes of the Society.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To sell, assign, mortgage, lease, exchange, transfer or otherwise deal with all or any property movable or immovable of the Society in the way it may find it necessary and to take necessary action for proper maintenance of any such building, movable or immovable property.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To borrow or raise or secure the payment of money by issue of bonds, securities or in such manner as the society shall deem fit.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(m)</w:t>
        <w:tab/>
        <w:t xml:space="preserve">To draw, accept, make, endorse, discount, execute, sign, issue or otherwise deal with cheques, hundies, drafts, certificates, receipts, Government securities, promissory notes, bills of exchange or other instruments and securities whether negotiable or transferable or not.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(xii)</w:t>
        <w:tab/>
        <w:t xml:space="preserve">To appoint lecturers, faculty members, research scholars and other staff in accordance with the Rules of the Society.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(xiii)</w:t>
        <w:tab/>
        <w:t xml:space="preserve">To make rules and bye laws for the conduct of the affairs of the society and to add, to amend, vary or rescind them from time to time.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(xiv)</w:t>
        <w:tab/>
        <w:t xml:space="preserve">To do any and all other lawful things as the society may deem fit for the attainment of all or any of its objectives.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 Governing Council.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names, addresses and occupations of the first members of the Governing Council of the Society to which the management of its affairs is entrusted are: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SI. No.</w:t>
        <w:tab/>
        <w:tab/>
        <w:tab/>
        <w:tab/>
        <w:t xml:space="preserve">Name &amp; Designation </w:t>
        <w:tab/>
        <w:tab/>
        <w:tab/>
        <w:tab/>
        <w:tab/>
        <w:t xml:space="preserve">Occupation &amp; address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1.</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2.</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3.</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4.</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5.</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6.</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7.</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the several persons whose names and addresses are given below, having associated ourselves for the purpose described in this Memorandum of Association set out under several and respective hands hereunto and form ourselves into a Society under Act XXI of 1860 this…………..day of …………..20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SI. No.</w:t>
        <w:tab/>
        <w:t xml:space="preserve">Names, addresses</w:t>
        <w:tab/>
        <w:tab/>
        <w:t xml:space="preserve">Signature of</w:t>
        <w:tab/>
        <w:tab/>
        <w:tab/>
        <w:tab/>
        <w:t xml:space="preserve">Specimen Signature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and occupations</w:t>
        <w:tab/>
        <w:tab/>
        <w:tab/>
        <w:t xml:space="preserve">members</w:t>
        <w:tab/>
        <w:tab/>
        <w:tab/>
        <w:tab/>
        <w:t xml:space="preserve">of witnesses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of members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1 .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2.</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3.</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4.</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5.</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6.</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7.</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ab/>
        <w:tab/>
        <w:t xml:space="preserve">Rules and Regulations of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ab/>
        <w:tab/>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The Institute that is established under these Rules and Regulations shall be known as…………..The Institute shall not be operated for profit and no part of its income shall accrue to any of its members or its office bearers or members of theGoverning Council, provided that nothing herein contained shall prevent the payment in good faith of remuneration, honoraria, perquisites, facilities or benefits of any nature whatsoever to any members of the Governing Council, office bearer or any one else as the G6verning Council thinks fit in return for any service rendered to the Society.</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The alms and objectives of the Institute shall be as given in the Memorandum of Association.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w:t>
        <w:tab/>
        <w:t xml:space="preserve">The Registered Office of the Society shall be situated in </w:t>
        <w:tab/>
        <w:t xml:space="preserve">or at such</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other place as the Governing Council may from time to time determine.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w:t>
        <w:tab/>
        <w:t xml:space="preserve">In these rules, unless the context requires otherwise: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w:t>
        <w:tab/>
        <w:t xml:space="preserve">"The Society" and 'Institute" means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"Council" means the Governing Council which under rule 5 is constituted to be the Governing Council of the Institute.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'Director" means the Director of the Institute appointed as per 7(iii) below.</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5. (i)</w:t>
        <w:tab/>
        <w:t xml:space="preserve">The first Chairman and members of the Governing Council shall be as specified in the Memorandum of Association of the Society and shall hold office until the Governing Council is reconstituted under sub rule (fl).</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1440" w:hanging="54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As soon as may be from the date of registration of the Society under Societies Registration Act, 1860, the Governing Council shall be reconstituted and shall be composed of not more than 15 members. The Members shall include representatives of Chambers of Commerce, Universities, professional Institutes imparting education in commerce and foreign trade. The members of the Governing Council in its first meeting will elect a member amongst them to be the Chairman, who shall hold office for a period of three years. The members of the Governing Council shall hold office for a period of three years.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1440" w:hanging="66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If any vacancy arises in the Governing Council, the same shall be filled in by the Governing Council.</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 (iv)</w:t>
        <w:tab/>
        <w:t xml:space="preserve">If a vacancy in the office of a member of the Council has occurred, the continuing members shall act as if no vacancy had occurred and no act or proceedings of the Council shall be deemed invalid merely by reason of a ,vacancy in the Council or of a defect in the appointment of a person acting as a member.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(v)</w:t>
        <w:tab/>
        <w:t xml:space="preserve">The Council shall meet at least once every month.</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general superintendence, direction and control of the affairs and funds of the Society shall be vested in the Governing Council which may exercise all powers and do all acts and things which may be exercised or done by the Society.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 </w:t>
        <w:tab/>
        <w:t xml:space="preserve">Without prejudice to the generality of the power under rule 6 above, the Council shall determine: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Financial and managerial policies;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Salaries and allowances to be paid to, lecturers, faculty members, research scholars, officers and other staff members appointed by society;</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Establishment and maintenance of Provident and other benefit funds for officers and other employees of the Society;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Any other matter which is to be or may be provided;</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budget and activities to be undertaken by the Society shall be approved by the Council.</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Director of the Institute shall be appointed by the Council. The Director shall not be entitled to participate in the deliberations of the Council which concern his tenure, emoluments, allowances and other conditions of service.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The Director shall be the Chief executive officer of the Institute and he shall be responsible for the formulation, management and administration of all programmes, projects and other activities of the Institute. He shall be authorised to enter into contracts and agreements on behalf of the society subject to policy guidelines and annual budget authorisations established by the Council and to disburse funds. The Director shall also be authorised to employ such professional, technical, clerical, maintenance and other administrative staff as are required to carry out and perform the programmes of the Institute in accordance with the sanctioned strength and subject to the service regulations approved by the Governing Council.</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Council may appoint Committees or sub committees for such purposes and with such powers as it may consider necessary or desirable. The Committee or subcommittee constituted by the Governing Council shall meet at such times and at such place as may be determined by the Committee or sub committee, as the case may be.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All resolutions of the Governing Council or its committees or sub committees shall be passed by majority of the Governing Council, or its Committee or its subcommittee as the case may be.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The Financial year of the society shall be from the 1st January of each year to the 31st December of the same year.</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The Society shall maintain books of accounts and other books relating to its income and expenditure. The Society shall prepare income and expenditure statement at the close of the annual accounts. The accounts of the Society shall be audited by such qualified auditors as the Council may appoint. A copy each of the annual accounts of the Society together with the audit report thereto furnished to the statutory authorities in accordance with the law and rules made by the Government from time to time.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The Society may sue or be sued in the name of the Directors of the Society.</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The dissolution of the Society and adjustment of its affairs shall be in accordance with sections 13 and 14 of the Societies Registration Act, as amended from time to time or in accordance with the provisions of any other law relating thereto.</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the several persons whose names and addresses are given hereto being members of the Governing Council of the certify the above to be a correct copy of the Rules of the said Institute Signed by:</w:t>
        <w:tab/>
        <w:t xml:space="preserv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