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b w:val="1"/>
          <w:color w:val="111111"/>
          <w:sz w:val="34"/>
          <w:szCs w:val="34"/>
        </w:rPr>
      </w:pPr>
      <w:bookmarkStart w:colFirst="0" w:colLast="0" w:name="_49egndh6zllo" w:id="0"/>
      <w:bookmarkEnd w:id="0"/>
      <w:r w:rsidDel="00000000" w:rsidR="00000000" w:rsidRPr="00000000">
        <w:rPr>
          <w:rFonts w:ascii="Roboto" w:cs="Roboto" w:eastAsia="Roboto" w:hAnsi="Roboto"/>
          <w:b w:val="1"/>
          <w:color w:val="111111"/>
          <w:sz w:val="46"/>
          <w:szCs w:val="46"/>
          <w:rtl w:val="0"/>
        </w:rPr>
        <w:t xml:space="preserve">Web Page Quality Measurement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b w:val="1"/>
          <w:color w:val="111111"/>
          <w:sz w:val="34"/>
          <w:szCs w:val="34"/>
        </w:rPr>
      </w:pPr>
      <w:bookmarkStart w:colFirst="0" w:colLast="0" w:name="_z938fomnk6v7" w:id="1"/>
      <w:bookmarkEnd w:id="1"/>
      <w:r w:rsidDel="00000000" w:rsidR="00000000" w:rsidRPr="00000000">
        <w:rPr>
          <w:b w:val="1"/>
          <w:color w:val="11111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The quality of a web page significantly impacts user engagement, credibility, and overall user experience. In this feature, we explore essential aspects of web page quality, including bias detection, code-to-content ratio, and content format. By understanding these factors, we can create more effective and trustworthy web content.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b w:val="1"/>
          <w:color w:val="111111"/>
          <w:sz w:val="34"/>
          <w:szCs w:val="34"/>
        </w:rPr>
      </w:pPr>
      <w:bookmarkStart w:colFirst="0" w:colLast="0" w:name="_z3a9eoy1yau7" w:id="2"/>
      <w:bookmarkEnd w:id="2"/>
      <w:r w:rsidDel="00000000" w:rsidR="00000000" w:rsidRPr="00000000">
        <w:rPr>
          <w:b w:val="1"/>
          <w:color w:val="111111"/>
          <w:sz w:val="34"/>
          <w:szCs w:val="34"/>
          <w:rtl w:val="0"/>
        </w:rPr>
        <w:t xml:space="preserve">2. Feature Overview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b w:val="1"/>
          <w:color w:val="111111"/>
          <w:sz w:val="26"/>
          <w:szCs w:val="26"/>
        </w:rPr>
      </w:pPr>
      <w:bookmarkStart w:colFirst="0" w:colLast="0" w:name="_56qbalt7qltj" w:id="3"/>
      <w:bookmarkEnd w:id="3"/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2.1 Bias Assessment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Objective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Detect and minimize bias in content.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Methods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Analyze language for potential bias (e.g., gender, cultural, political).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Use sentiment analysis to identify subjective tones.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Consider diverse perspectives and inclusivity.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b w:val="1"/>
          <w:color w:val="111111"/>
          <w:sz w:val="26"/>
          <w:szCs w:val="26"/>
        </w:rPr>
      </w:pPr>
      <w:bookmarkStart w:colFirst="0" w:colLast="0" w:name="_czdx8hmao8zt" w:id="4"/>
      <w:bookmarkEnd w:id="4"/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2.2 Code-to-Content Ratio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Objective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Optimize the balance between code (HTML, CSS, JavaScript) and actual content.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Best Practices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Minimize unnecessary code (comments, whitespace).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Prioritize semantic HTML for better SEO and accessibility.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Optimize images and multimedia files.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b w:val="1"/>
          <w:color w:val="111111"/>
          <w:sz w:val="26"/>
          <w:szCs w:val="26"/>
        </w:rPr>
      </w:pPr>
      <w:bookmarkStart w:colFirst="0" w:colLast="0" w:name="_ppsbgf7oxxor" w:id="5"/>
      <w:bookmarkEnd w:id="5"/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2.3 Content Format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Objective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Choose effective formats for different types of content.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Considerations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Text-based formats (articles, blogs, white papers).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Visual formats (infographics, images, videos).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Interactive formats (quizzes, calculators, surveys).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b w:val="1"/>
          <w:color w:val="111111"/>
          <w:sz w:val="26"/>
          <w:szCs w:val="26"/>
        </w:rPr>
      </w:pPr>
      <w:bookmarkStart w:colFirst="0" w:colLast="0" w:name="_wtiq81qbi8f3" w:id="6"/>
      <w:bookmarkEnd w:id="6"/>
      <w:r w:rsidDel="00000000" w:rsidR="00000000" w:rsidRPr="00000000">
        <w:rPr>
          <w:b w:val="1"/>
          <w:color w:val="111111"/>
          <w:sz w:val="26"/>
          <w:szCs w:val="26"/>
          <w:rtl w:val="0"/>
        </w:rPr>
        <w:t xml:space="preserve">2.4 Content Distribution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Objective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Reach the right audience through strategic distribution.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Channels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Owned channels (website, blog, social media).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Earned channels (guest posts, PR, influencer collaborations).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Paid channels (advertising, sponsored content).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b w:val="1"/>
          <w:color w:val="111111"/>
          <w:sz w:val="34"/>
          <w:szCs w:val="34"/>
        </w:rPr>
      </w:pPr>
      <w:bookmarkStart w:colFirst="0" w:colLast="0" w:name="_m3r93ci8yqrb" w:id="7"/>
      <w:bookmarkEnd w:id="7"/>
      <w:r w:rsidDel="00000000" w:rsidR="00000000" w:rsidRPr="00000000">
        <w:rPr>
          <w:b w:val="1"/>
          <w:color w:val="111111"/>
          <w:sz w:val="34"/>
          <w:szCs w:val="34"/>
          <w:rtl w:val="0"/>
        </w:rPr>
        <w:t xml:space="preserve">3. How It Works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Bias Assessment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Analyze content using NLP techniques.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Flag potential bias based on predefined criteria.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Code-to-Content Ratio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Calculate the percentage of code vs. actual content.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Optimize for a lean, efficient structure.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Content Format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Choose formats based on content type and audience preferences.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Ensure consistency across platforms.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Content Distribution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Develop a distribution plan based on target audience and goals.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Monitor performance and adjust as needed.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b w:val="1"/>
          <w:color w:val="111111"/>
          <w:sz w:val="34"/>
          <w:szCs w:val="34"/>
        </w:rPr>
      </w:pPr>
      <w:bookmarkStart w:colFirst="0" w:colLast="0" w:name="_qk03asf6maq8" w:id="8"/>
      <w:bookmarkEnd w:id="8"/>
      <w:r w:rsidDel="00000000" w:rsidR="00000000" w:rsidRPr="00000000">
        <w:rPr>
          <w:b w:val="1"/>
          <w:color w:val="111111"/>
          <w:sz w:val="34"/>
          <w:szCs w:val="34"/>
          <w:rtl w:val="0"/>
        </w:rPr>
        <w:t xml:space="preserve">4. Work Distribution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Timeline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2 Weeks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Backend &amp; Algorithm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Animesh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Frontend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Vidya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Detailing &amp; Designing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Ankita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color w:val="111111"/>
          <w:sz w:val="24"/>
          <w:szCs w:val="24"/>
        </w:rPr>
      </w:pPr>
      <w:bookmarkStart w:colFirst="0" w:colLast="0" w:name="_xtpottr6zpzw" w:id="9"/>
      <w:bookmarkEnd w:id="9"/>
      <w:r w:rsidDel="00000000" w:rsidR="00000000" w:rsidRPr="00000000">
        <w:rPr>
          <w:b w:val="1"/>
          <w:color w:val="111111"/>
          <w:sz w:val="34"/>
          <w:szCs w:val="34"/>
          <w:rtl w:val="0"/>
        </w:rPr>
        <w:t xml:space="preserve">5. Technical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b w:val="1"/>
          <w:color w:val="111111"/>
          <w:sz w:val="34"/>
          <w:szCs w:val="34"/>
        </w:rPr>
      </w:pPr>
      <w:bookmarkStart w:colFirst="0" w:colLast="0" w:name="_kfusu36jzq6n" w:id="10"/>
      <w:bookmarkEnd w:id="10"/>
      <w:r w:rsidDel="00000000" w:rsidR="00000000" w:rsidRPr="00000000">
        <w:rPr>
          <w:b w:val="1"/>
          <w:color w:val="111111"/>
          <w:sz w:val="34"/>
          <w:szCs w:val="34"/>
          <w:rtl w:val="0"/>
        </w:rPr>
        <w:t xml:space="preserve">6. References and Resources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 introduction to content – Digital.gov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Why content quality is imp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JD-11-2022-0246_proof 95..114 (emerald.com)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This research paper proposes a multipurpose model for evaluating website quality. It identifies 13 dimensions and over 120 general parameters to assess factors like usability, content, and user experience.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Why Your Website's First Impression Matters: The Importance of Homepage Design - DMA (digitalmarketingagency.com)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First impressions matter, and quality content plays a significant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gital.gov/resources/an-introduction-to-content/" TargetMode="External"/><Relationship Id="rId7" Type="http://schemas.openxmlformats.org/officeDocument/2006/relationships/hyperlink" Target="https://www.emerald.com/insight/content/doi/10.1108/JD-11-2022-0246/full/pdf?title=website-quality-evaluation-a-model-for-developing-comprehensive-assessment-instruments-based-on-key-quality-factors" TargetMode="External"/><Relationship Id="rId8" Type="http://schemas.openxmlformats.org/officeDocument/2006/relationships/hyperlink" Target="https://www.digitalmarketingagency.com/blog/why-your-websites-first-impression-matters-the-importance-of-homepage-desig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