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Report</w:t>
      </w:r>
    </w:p>
    <w:p>
      <w:pPr>
        <w:pStyle w:val="Heading2"/>
      </w:pPr>
      <w:r>
        <w:t>Filtered Data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Status</w:t>
            </w:r>
          </w:p>
        </w:tc>
        <w:tc>
          <w:tcPr>
            <w:tcW w:type="dxa" w:w="1234"/>
          </w:tcPr>
          <w:p>
            <w:r>
              <w:t>TransactionName</w:t>
            </w:r>
          </w:p>
        </w:tc>
        <w:tc>
          <w:tcPr>
            <w:tcW w:type="dxa" w:w="1234"/>
          </w:tcPr>
          <w:p>
            <w:r>
              <w:t>SLA</w:t>
            </w:r>
          </w:p>
        </w:tc>
        <w:tc>
          <w:tcPr>
            <w:tcW w:type="dxa" w:w="1234"/>
          </w:tcPr>
          <w:p>
            <w:r>
              <w:t>Run2-90Percent</w:t>
            </w:r>
          </w:p>
        </w:tc>
        <w:tc>
          <w:tcPr>
            <w:tcW w:type="dxa" w:w="1234"/>
          </w:tcPr>
          <w:p>
            <w:r>
              <w:t>Run3-90Percent</w:t>
            </w:r>
          </w:p>
        </w:tc>
        <w:tc>
          <w:tcPr>
            <w:tcW w:type="dxa" w:w="1234"/>
          </w:tcPr>
          <w:p>
            <w:r>
              <w:t>SLA_Status_Run2-90Percent</w:t>
            </w:r>
          </w:p>
        </w:tc>
        <w:tc>
          <w:tcPr>
            <w:tcW w:type="dxa" w:w="1234"/>
          </w:tcPr>
          <w:p>
            <w:r>
              <w:t>SLA_Status_Run3-90Percent</w:t>
            </w:r>
          </w:p>
        </w:tc>
      </w:tr>
      <w:tr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Tran A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</w:tr>
      <w:tr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Tran C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</w:tr>
      <w:tr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Tran E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❌</w:t>
            </w:r>
          </w:p>
        </w:tc>
      </w:tr>
    </w:tbl>
    <w:p>
      <w:pPr>
        <w:pStyle w:val="Heading2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88900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8890000" cy="635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