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15C" w:rsidRPr="0082315C" w:rsidRDefault="0082315C" w:rsidP="0082315C">
      <w:pPr>
        <w:rPr>
          <w:b/>
          <w:bCs/>
          <w:u w:val="single"/>
        </w:rPr>
      </w:pPr>
      <w:r w:rsidRPr="0082315C">
        <w:rPr>
          <w:b/>
          <w:bCs/>
          <w:u w:val="single"/>
        </w:rPr>
        <w:t>Modeling ATP Life Extension in Synthetic Cells by an ATP Rheostat Pathway and ATP Synthase Mechanism</w:t>
      </w:r>
    </w:p>
    <w:p w:rsidR="0082315C" w:rsidRDefault="0082315C" w:rsidP="0082315C">
      <w:pPr>
        <w:spacing w:after="112" w:line="259" w:lineRule="auto"/>
        <w:ind w:left="-5"/>
      </w:pPr>
      <w:r>
        <w:t xml:space="preserve">Ankita Roychoudhury (SURF student), Richard M. Murray (mentor) </w:t>
      </w:r>
    </w:p>
    <w:p w:rsidR="0082315C" w:rsidRDefault="0082315C" w:rsidP="0082315C">
      <w:pPr>
        <w:spacing w:after="117" w:line="259" w:lineRule="auto"/>
        <w:ind w:left="-5"/>
      </w:pPr>
      <w:r>
        <w:t>24</w:t>
      </w:r>
      <w:r>
        <w:t xml:space="preserve"> July 2020 </w:t>
      </w:r>
    </w:p>
    <w:p w:rsidR="0082315C" w:rsidRDefault="0082315C" w:rsidP="0082315C">
      <w:pPr>
        <w:spacing w:after="0" w:line="356" w:lineRule="auto"/>
        <w:ind w:left="-5"/>
        <w:rPr>
          <w:i/>
        </w:rPr>
      </w:pPr>
      <w:r>
        <w:rPr>
          <w:i/>
        </w:rPr>
        <w:t>Keywords: synthetic biology, TX/TL system, ATP regeneration, rheostat</w:t>
      </w:r>
      <w:r>
        <w:rPr>
          <w:i/>
        </w:rPr>
        <w:t>, ATP synthase</w:t>
      </w:r>
    </w:p>
    <w:p w:rsidR="0082315C" w:rsidRDefault="0082315C" w:rsidP="0082315C">
      <w:pPr>
        <w:spacing w:after="0" w:line="356" w:lineRule="auto"/>
        <w:ind w:left="0" w:firstLine="0"/>
        <w:rPr>
          <w:iCs/>
        </w:rPr>
      </w:pPr>
    </w:p>
    <w:p w:rsidR="0082315C" w:rsidRDefault="0082315C" w:rsidP="0082315C">
      <w:pPr>
        <w:spacing w:after="0" w:line="356" w:lineRule="auto"/>
        <w:ind w:left="0" w:firstLine="0"/>
        <w:rPr>
          <w:iCs/>
        </w:rPr>
      </w:pPr>
      <w:r>
        <w:rPr>
          <w:b/>
          <w:bCs/>
          <w:iCs/>
        </w:rPr>
        <w:t>Modelling Progress/Observations</w:t>
      </w:r>
    </w:p>
    <w:p w:rsidR="005E5558" w:rsidRDefault="0082315C" w:rsidP="0082315C">
      <w:pPr>
        <w:ind w:left="0" w:firstLine="0"/>
      </w:pPr>
      <w:r>
        <w:rPr>
          <w:iCs/>
        </w:rPr>
        <w:tab/>
        <w:t xml:space="preserve">Over the last month, progress has focused on  </w:t>
      </w:r>
    </w:p>
    <w:sectPr w:rsidR="005E555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93"/>
    <w:rsid w:val="005E5558"/>
    <w:rsid w:val="00641393"/>
    <w:rsid w:val="0082315C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81314"/>
  <w15:chartTrackingRefBased/>
  <w15:docId w15:val="{4BE4445E-E21E-3945-9CE7-DEA3C559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5C"/>
    <w:pPr>
      <w:spacing w:after="1" w:line="359" w:lineRule="auto"/>
      <w:ind w:left="10" w:hanging="10"/>
    </w:pPr>
    <w:rPr>
      <w:rFonts w:eastAsia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 w:after="0" w:line="240" w:lineRule="auto"/>
      <w:ind w:left="0" w:firstLine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 w:after="0" w:line="240" w:lineRule="auto"/>
      <w:ind w:left="0" w:firstLine="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2020-07-24T18:21:00Z</dcterms:created>
  <dcterms:modified xsi:type="dcterms:W3CDTF">2020-07-26T01:49:00Z</dcterms:modified>
</cp:coreProperties>
</file>