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2"/>
          <w:szCs w:val="22"/>
        </w:rPr>
        <w:t xml:space="preserve">Natural Language Processing — Assignment 2 Report</w:t>
      </w:r>
    </w:p>
    <w:p>
      <w:pPr>
        <w:spacing w:after="60"/>
      </w:pPr>
      <w:r>
        <w:rPr>
          <w:b/>
          <w:bCs/>
          <w:sz w:val="32"/>
          <w:szCs w:val="32"/>
        </w:rPr>
        <w:t xml:space="preserve">Part-of-Speech Tagging using Hidden Markov Models</w:t>
      </w:r>
    </w:p>
    <w:p>
      <w:pPr>
        <w:spacing w:after="280"/>
      </w:pPr>
      <w:r>
        <w:rPr>
          <w:i/>
          <w:iCs/>
          <w:color w:val="555555"/>
          <w:sz w:val="20"/>
          <w:szCs w:val="20"/>
        </w:rPr>
        <w:t xml:space="preserve">Submitted by: Ankita Srivastava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Aim</w:t>
      </w:r>
    </w:p>
    <w:p>
      <w:pPr>
        <w:spacing w:after="160"/>
      </w:pPr>
      <w:r>
        <w:t xml:space="preserve">To implement a Part-of-Speech tagger using a Hidden Markov Model with Viterbi decoding, and to improve it with an unknown-word handling mechanism, evaluating both variants on a held-out validation set.</w:t>
      </w:r>
    </w:p>
    <w:p>
      <w:pPr>
        <w:pStyle w:val="Heading2"/>
      </w:pPr>
      <w:r>
        <w:t xml:space="preserve">Methodology &amp; Step-wise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Loaded the NLTK Treebank corpus with the Universal Tagset (12 coarse grammatical categories); 3,914 tagged sentences in total.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Split the corpus into 90% training (3,522 sentences) and 10% validation (392 sentences), using a fixed random seed (42) for reproducibility.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Computed tag transition counts and word-tag (emission) counts from the training data, using an explicit START state for sentence-initial tags.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Estimated transition probabilities P(tag_i | tag_{i-1}) using Laplace (add-one) smoothing over the tag 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Estimated emission probabilities P(word | tag) using Laplace smoothing over the training vocabulary, preventing zero probabilities for unseen word-tag combinations.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Implemented the Viterbi algorithm using dynamic programming with log probabilities and explicit path tracking, to find the most probable tag sequence for each sentence.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Implemented a second tagger variant for unknown words: for out-of-vocabulary words, the emission probability was replaced with the tag's prior probability P(tag) = count(tag)/total tags, rather than a near-zero fallback.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Evaluated both taggers on the validation set, computing tagging accuracy as correctly tagged words divided by total words.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Conducted a qualitative error analysis, identifying validation sentences where the vanilla tagger erred but the UNK-handling tagger produced the correct tag sequence.</w:t>
      </w:r>
    </w:p>
    <w:p>
      <w:pPr>
        <w:pStyle w:val="Heading2"/>
      </w:pPr>
      <w:r>
        <w:t xml:space="preserve">Tools &amp; Libraries Used</w:t>
      </w:r>
    </w:p>
    <w:p>
      <w:pPr>
        <w:spacing w:after="160"/>
      </w:pPr>
      <w:r>
        <w:t xml:space="preserve">Python 3 · NLTK (Treebank corpus, Universal Tagset) · pandas · math (log-probability computation) · random (reproducible data splitting)</w:t>
      </w:r>
    </w:p>
    <w:p>
      <w:pPr>
        <w:pStyle w:val="Heading2"/>
      </w:pPr>
      <w: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Validation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Vanilla Viterbi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0.9009 (90.09%)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Viterbi with UNK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0.9046 (90.46%)</w:t>
            </w:r>
          </w:p>
        </w:tc>
      </w:tr>
    </w:tbl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The UNK-handling model outperformed the vanilla model by approximately 0.37 percentage points.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Qualitative example:</w:t>
      </w:r>
    </w:p>
    <w:p>
      <w:pPr>
        <w:spacing w:after="160"/>
      </w:pPr>
      <w:r>
        <w:t xml:space="preserve">In the sentence “Mr. Hahn also has engineered a surprising turnaround of Georgia-Pacific.”, the vanilla tagger mis-tagged “engineered” as ADP, while the UNK-handling tagger correctly tagged it as VERB, matching the gold-standard label. Similar corrections were observed for other low-frequency or unseen words across the validation set.</w:t>
      </w:r>
    </w:p>
    <w:p>
      <w:pPr>
        <w:pStyle w:val="Heading2"/>
      </w:pPr>
      <w:r>
        <w:t xml:space="preserve">Conclusion</w:t>
      </w:r>
    </w:p>
    <w:p>
      <w:pPr>
        <w:spacing w:after="160"/>
      </w:pPr>
      <w:r>
        <w:t xml:space="preserve">The UNK-handling tagger outperformed the vanilla tagger (90.46% vs. 90.09% accuracy), confirming that explicitly modelling unseen words with tag-prior probabilities improves generalization, particularly for words not observed during training. The Laplace-smoothed bigram HMM with Viterbi decoding provides a strong baseline for POS tagging, though it remains limited by its first-order Markov assumption and a UNK model that ignores word-internal structure such as morphology and capitalization. Future improvements could incorporate higher-order tag dependencies or suffix/capitalization-based features for unknown words.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Assignment 2 — Submission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2026-06-21T13:54:36.304Z</dcterms:created>
  <dcterms:modified xsi:type="dcterms:W3CDTF">2026-06-21T13:54:36.304Z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