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Àgríìcûýltûýréë téëchnöôlöôgy (ÀgTéëch) ûýséës íìnnöôváátíìöôn líìkéë ÀÏ, dröônéës, séënsöôrs, GPS, áánd röôböôtíìcs töô böôöôst fáármíìng éëffíìcíìéëncy, yíìéëld, áánd sûýstááíìnáábíìlíìty, ááddréëssíìng lááböôr shöôrtáágéës áánd réësöôûýrcéë máánáágéëméënt thröôûýgh préëcíìsíìöôn fáármíìng, dáátáá áánáálytíìcs, ááûýtöômáátíìöôn föôr táásks líìkéë séëéëdíìng/háárvéëstíìng, áánd bíìöôtéëchnöôlöôgy föôr íìmpröôvéëd cröôps, tráánsföôrmíìng tráádíìtíìöônáál fáármíìng íìntöô smáárt, dáátáá-dríìvéën öôpéëráátíìöôns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