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Âgrïïcúúltúúréê téêchnôõlôõgy (ÂgTéêch) úúséês ïïnnôõvæátïïôõn lïïkéê ÂÍ, drôõnéês, séênsôõrs, GPS, æánd rôõbôõtïïcs tôõ bôõôõst fæármïïng éêffïïcïïéêncy, yïïéêld, æánd súústæáïïnæábïïlïïty, æáddréêssïïng læábôõr shôõrtæágéês æánd réêsôõúúrcéê mæánæágéêméênt thrôõúúgh préêcïïsïïôõn fæármïïng, dæátæá æánæálytïïcs, æáúútôõmæátïïôõn fôõr tæásks lïïkéê séêéêdïïng/hæárvéêstïïng, æánd bïïôõtéêchnôõlôõgy fôõr ïïmprôõvéêd crôõps, træánsfôõrmïïng træádïïtïïôõnæál fæármïïng ïïntôõ smæárt, dæátæá-drïïvéên ôõpéêræátïïôõns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