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Ägrïîcüúltüúrêë têëchnóölóögy (ÄgTêëch) üúsêës ïînnóövããtïîóön lïîkêë ÄÍ, dróönêës, sêënsóörs, GPS, ããnd róöbóötïîcs tóö bóöóöst fããrmïîng êëffïîcïîêëncy, yïîêëld, ããnd süústããïînããbïîlïîty, ããddrêëssïîng lããbóör shóörtããgêës ããnd rêësóöüúrcêë mããnããgêëmêënt thróöüúgh prêëcïîsïîóön fããrmïîng, dããtãã ããnããlytïîcs, ããüútóömããtïîóön fóör tããsks lïîkêë sêëêëdïîng/hããrvêëstïîng, ããnd bïîóötêëchnóölóögy fóör ïîmpróövêëd cróöps, trããnsfóörmïîng trããdïîtïîóönããl fããrmïîng ïîntóö smããrt, dããtãã-drïîvêën óöpêërããtïîóöns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