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Àgrìïcùúltùúrèé tèéchnõölõögy (ÀgTèéch) ùúsèés ìïnnõövããtìïõön lìïkèé ÀÎ, drõönèés, sèénsõörs, GPS, ããnd rõöbõötìïcs tõö bõöõöst fããrmìïng èéffìïcìïèéncy, yìïèéld, ããnd sùústããìïnããbìïlìïty, ããddrèéssìïng lããbõör shõörtããgèés ããnd rèésõöùúrcèé mããnããgèémèént thrõöùúgh prèécìïsìïõön fããrmìïng, dããtãã ããnããlytìïcs, ããùútõömããtìïõön fõör tããsks lìïkèé sèéèédìïng/hããrvèéstìïng, ããnd bìïõötèéchnõölõögy fõör ìïmprõövèéd crõöps, trããnsfõörmìïng trããdìïtìïõönããl fããrmìïng ìïntõö smããrt, dããtãã-drìïvèén õöpèérããtìïõöns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