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Ågrìïcûûltûûrèè tèèchnòõlòõgy (ÅgTèèch) ûûsèès ìïnnòõväætìïòõn lìïkèè ÅÍ, dròõnèès, sèènsòõrs, GPS, äænd ròõbòõtìïcs tòõ bòõòõst fäærmìïng èèffìïcìïèèncy, yìïèèld, äænd sûûstäæìïnäæbìïlìïty, äæddrèèssìïng läæbòõr shòõrtäægèès äænd rèèsòõûûrcèè mäænäægèèmèènt thròõûûgh prèècìïsìïòõn fäærmìïng, däætäæ äænäælytìïcs, äæûûtòõmäætìïòõn fòõr täæsks lìïkèè sèèèèdìïng/häærvèèstìïng, äænd bìïòõtèèchnòõlòõgy fòõr ìïmpròõvèèd cròõps, träænsfòõrmìïng träædìïtìïòõnäæl fäærmìïng ìïntòõ smäært, däætäæ-drìïvèèn òõpèèräætìïòõns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