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Ágrìïcúùltúùrèê tèêchnõõlõõgy (ÁgTèêch) úùsèês ìïnnõõvæãtìïõõn lìïkèê ÁÌ, drõõnèês, sèênsõõrs, GPS, æãnd rõõbõõtìïcs tõõ bõõõõst fæãrmìïng èêffìïcìïèêncy, yìïèêld, æãnd súùstæãìïnæãbìïlìïty, æãddrèêssìïng læãbõõr shõõrtæãgèês æãnd rèêsõõúùrcèê mæãnæãgèêmèênt thrõõúùgh prèêcìïsìïõõn fæãrmìïng, dæãtæã æãnæãlytìïcs, æãúùtõõmæãtìïõõn fõõr tæãsks lìïkèê sèêèêdìïng/hæãrvèêstìïng, æãnd bìïõõtèêchnõõlõõgy fõõr ìïmprõõvèêd crõõps, træãnsfõõrmìïng træãdìïtìïõõnæãl fæãrmìïng ìïntõõ smæãrt, dæãtæã-drìïvèên õõpèêræãtìïõõns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