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Âgrïïcùültùürëé tëéchnôõlôõgy (ÂgTëéch) ùüsëés ïïnnôõváâtïïôõn lïïkëé ÂÏ, drôõnëés, sëénsôõrs, GPS, áând rôõbôõtïïcs tôõ bôõôõst fáârmïïng ëéffïïcïïëéncy, yïïëéld, áând sùüstáâïïnáâbïïlïïty, áâddrëéssïïng láâbôõr shôõrtáâgëés áând rëésôõùürcëé máânáâgëémëént thrôõùügh prëécïïsïïôõn fáârmïïng, dáâtáâ áânáâlytïïcs, áâùütôõmáâtïïôõn fôõr táâsks lïïkëé sëéëédïïng/háârvëéstïïng, áând bïïôõtëéchnôõlôõgy fôõr ïïmprôõvëéd crôõps, tráânsfôõrmïïng tráâdïïtïïôõnáâl fáârmïïng ïïntôõ smáârt, dáâtáâ-drïïvëén ôõpëéráâtïïôõns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