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Ägrìîcûûltûûrêë têëchnôólôógy (ÄgTêëch) ûûsêës ìînnôóvãâtìîôón lìîkêë ÄÍ, drôónêës, sêënsôórs, GPS, ãând rôóbôótìîcs tôó bôóôóst fãârmìîng êëffìîcìîêëncy, yìîêëld, ãând sûûstãâìînãâbìîlìîty, ãâddrêëssìîng lãâbôór shôórtãâgêës ãând rêësôóûûrcêë mãânãâgêëmêënt thrôóûûgh prêëcìîsìîôón fãârmìîng, dãâtãâ ãânãâlytìîcs, ãâûûtôómãâtìîôón fôór tãâsks lìîkêë sêëêëdìîng/hãârvêëstìîng, ãând bìîôótêëchnôólôógy fôór ìîmprôóvêëd crôóps, trãânsfôórmìîng trãâdìîtìîôónãâl fãârmìîng ìîntôó smãârt, dãâtãâ-drìîvêën ôópêërãâtìîôóns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