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Âgríîcùýltùýrèè tèèchnòôlòôgy (ÂgTèèch) ùýsèès íînnòôvåãtíîòôn líîkèè ÂÎ, dròônèès, sèènsòôrs, GPS, åãnd ròôbòôtíîcs tòô bòôòôst fåãrmíîng èèffíîcíîèèncy, yíîèèld, åãnd sùýståãíînåãbíîlíîty, åãddrèèssíîng låãbòôr shòôrtåãgèès åãnd rèèsòôùýrcèè måãnåãgèèmèènt thròôùýgh prèècíîsíîòôn fåãrmíîng, dåãtåã åãnåãlytíîcs, åãùýtòômåãtíîòôn fòôr tåãsks líîkèè sèèèèdíîng/håãrvèèstíîng, åãnd bíîòôtèèchnòôlòôgy fòôr íîmpròôvèèd cròôps, tråãnsfòôrmíîng tråãdíîtíîòônåãl fåãrmíîng íîntòô småãrt, dåãtåã-dríîvèèn òôpèèråãtíîòôns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