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Àgrïïcùýltùýrêë têëchnòôlòôgy (ÀgTêëch) ùýsêës ïïnnòôväàtïïòôn lïïkêë ÀÍ, dròônêës, sêënsòôrs, GPS, äànd ròôbòôtïïcs tòô bòôòôst fäàrmïïng êëffïïcïïêëncy, yïïêëld, äànd sùýstäàïïnäàbïïlïïty, äàddrêëssïïng läàbòôr shòôrtäàgêës äànd rêësòôùýrcêë mäànäàgêëmêënt thròôùýgh prêëcïïsïïòôn fäàrmïïng, däàtäà äànäàlytïïcs, äàùýtòômäàtïïòôn fòôr täàsks lïïkêë sêëêëdïïng/häàrvêëstïïng, äànd bïïòôtêëchnòôlòôgy fòôr ïïmpròôvêëd cròôps, träànsfòôrmïïng träàdïïtïïòônäàl fäàrmïïng ïïntòô smäàrt, däàtäà-drïïvêën òôpêëräàtïïòôns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