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Ågríïcúýltúýrèê tèêchnôôlôôgy (ÅgTèêch) úýsèês íïnnôôväàtíïôôn líïkèê ÅÍ, drôônèês, sèênsôôrs, GPS, äànd rôôbôôtíïcs tôô bôôôôst fäàrmíïng èêffíïcíïèêncy, yíïèêld, äànd súýstäàíïnäàbíïlíïty, äàddrèêssíïng läàbôôr shôôrtäàgèês äànd rèêsôôúýrcèê mäànäàgèêmèênt thrôôúýgh prèêcíïsíïôôn fäàrmíïng, däàtäà äànäàlytíïcs, äàúýtôômäàtíïôôn fôôr täàsks líïkèê sèêèêdíïng/häàrvèêstíïng, äànd bíïôôtèêchnôôlôôgy fôôr íïmprôôvèêd crôôps, träànsfôôrmíïng träàdíïtíïôônäàl fäàrmíïng íïntôô smäàrt, däàtäà-dríïvèên ôôpèêräàtíïôôns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