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Àgríïcýùltýùrèé tèéchnóôlóôgy (ÀgTèéch) ýùsèés íïnnóôväätíïóôn líïkèé ÀÌ, dróônèés, sèénsóôrs, GPS, äänd róôbóôtíïcs tóô bóôóôst fäärmíïng èéffíïcíïèéncy, yíïèéld, äänd sýùstääíïnääbíïlíïty, ääddrèéssíïng lääbóôr shóôrtäägèés äänd rèésóôýùrcèé määnäägèémèént thróôýùgh prèécíïsíïóôn fäärmíïng, däätää äänäälytíïcs, ääýùtóômäätíïóôn fóôr tääsks líïkèé sèéèédíïng/häärvèéstíïng, äänd bíïóôtèéchnóôlóôgy fóôr íïmpróôvèéd cróôps, träänsfóôrmíïng träädíïtíïóônääl fäärmíïng íïntóô smäärt, däätää-dríïvèén óôpèéräätíïóôns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