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Âgrïîcýûltýûrèë tèëchnòölòögy (ÂgTèëch) ýûsèës ïînnòövæãtïîòön lïîkèë ÂÏ, dròönèës, sèënsòörs, GPS, æãnd ròöbòötïîcs tòö bòöòöst fæãrmïîng èëffïîcïîèëncy, yïîèëld, æãnd sýûstæãïînæãbïîlïîty, æãddrèëssïîng læãbòör shòörtæãgèës æãnd rèësòöýûrcèë mæãnæãgèëmèënt thròöýûgh prèëcïîsïîòön fæãrmïîng, dæãtæã æãnæãlytïîcs, æãýûtòömæãtïîòön fòör tæãsks lïîkèë sèëèëdïîng/hæãrvèëstïîng, æãnd bïîòötèëchnòölòögy fòör ïîmpròövèëd cròöps, træãnsfòörmïîng træãdïîtïîòönæãl fæãrmïîng ïîntòö smæãrt, dæãtæã-drïîvèën òöpèëræãtïîòöns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