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Ágrìïcýültýürêé têéchnõòlõògy (ÁgTêéch) ýüsêés ìïnnõòvââtìïõòn lìïkêé ÁÌ, drõònêés, sêénsõòrs, GPS, âând rõòbõòtìïcs tõò bõòõòst fâârmìïng êéffìïcìïêéncy, yìïêéld, âând sýüstââìïnââbìïlìïty, ââddrêéssìïng lââbõòr shõòrtââgêés âând rêésõòýürcêé mâânââgêémêént thrõòýügh prêécìïsìïõòn fâârmìïng, dââtââ âânââlytìïcs, ââýütõòmââtìïõòn fõòr tââsks lìïkêé sêéêédìïng/hâârvêéstìïng, âând bìïõòtêéchnõòlõògy fõòr ìïmprõòvêéd crõòps, trâânsfõòrmìïng trââdìïtìïõònââl fâârmìïng ìïntõò smâârt, dââtââ-drìïvêén õòpêérââtìïõòns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