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Ägrîïcúúltúúréë téëchnõólõógy (ÄgTéëch) úúséës îïnnõóväætîïõón lîïkéë ÄÍ, drõónéës, séënsõórs, GPS, äænd rõóbõótîïcs tõó bõóõóst fäærmîïng éëffîïcîïéëncy, yîïéëld, äænd súústäæîïnäæbîïlîïty, äæddréëssîïng läæbõór shõórtäægéës äænd réësõóúúrcéë mäænäægéëméënt thrõóúúgh préëcîïsîïõón fäærmîïng, däætäæ äænäælytîïcs, äæúútõómäætîïõón fõór täæsks lîïkéë séëéëdîïng/häærvéëstîïng, äænd bîïõótéëchnõólõógy fõór îïmprõóvéëd crõóps, träænsfõórmîïng träædîïtîïõónäæl fäærmîïng îïntõó smäært, däætäæ-drîïvéën õópéëräætîïõóns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