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Âgrìícùùltùùrèé tèéchnõõlõõgy (ÂgTèéch) ùùsèés ìínnõõvãâtìíõõn lìíkèé ÂÍ, drõõnèés, sèénsõõrs, GPS, ãând rõõbõõtìícs tõõ bõõõõst fãârmìíng èéffìícìíèéncy, yìíèéld, ãând sùùstãâìínãâbìílìíty, ãâddrèéssìíng lãâbõõr shõõrtãâgèés ãând rèésõõùùrcèé mãânãâgèémèént thrõõùùgh prèécìísìíõõn fãârmìíng, dãâtãâ ãânãâlytìícs, ãâùùtõõmãâtìíõõn fõõr tãâsks lìíkèé sèéèédìíng/hãârvèéstìíng, ãând bìíõõtèéchnõõlõõgy fõõr ìímprõõvèéd crõõps, trãânsfõõrmìíng trãâdìítìíõõnãâl fãârmìíng ìíntõõ smãârt, dãâtãâ-drìívèén õõpèérãâtìíõõns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