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Àgrïïcùùltùùrèè tèèchnôólôógy (ÀgTèèch) ùùsèès ïïnnôóvæãtïïôón lïïkèè ÀÍ, drôónèès, sèènsôórs, GPS, æãnd rôóbôótïïcs tôó bôóôóst fæãrmïïng èèffïïcïïèèncy, yïïèèld, æãnd sùùstæãïïnæãbïïlïïty, æãddrèèssïïng læãbôór shôórtæãgèès æãnd rèèsôóùùrcèè mæãnæãgèèmèènt thrôóùùgh prèècïïsïïôón fæãrmïïng, dæãtæã æãnæãlytïïcs, æãùùtôómæãtïïôón fôór tæãsks lïïkèè sèèèèdïïng/hæãrvèèstïïng, æãnd bïïôótèèchnôólôógy fôór ïïmprôóvèèd crôóps, træãnsfôórmïïng træãdïïtïïôónæãl fæãrmïïng ïïntôó smæãrt, dæãtæã-drïïvèèn ôópèèræãtïïôóns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