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Âgrìîcúýltúýrèê tèêchnòòlòògy (ÂgTèêch) úýsèês ìînnòòvãätìîòòn lìîkèê ÂÎ, dròònèês, sèênsòòrs, GPS, ãänd ròòbòòtìîcs tòò bòòòòst fãärmìîng èêffìîcìîèêncy, yìîèêld, ãänd súýstãäìînãäbìîlìîty, ãäddrèêssìîng lãäbòòr shòòrtãägèês ãänd rèêsòòúýrcèê mãänãägèêmèênt thròòúýgh prèêcìîsìîòòn fãärmìîng, dãätãä ãänãälytìîcs, ãäúýtòòmãätìîòòn fòòr tãäsks lìîkèê sèêèêdìîng/hãärvèêstìîng, ãänd bìîòòtèêchnòòlòògy fòòr ìîmpròòvèêd cròòps, trãänsfòòrmìîng trãädìîtìîòònãäl fãärmìîng ìîntòò smãärt, dãätãä-drìîvèên òòpèêrãätìîòòns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