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Âgrîïcúültúüréë téëchnõólõógy (ÂgTéëch) úüséës îïnnõóvãætîïõón lîïkéë ÂÍ, drõónéës, séënsõórs, GPS, ãænd rõóbõótîïcs tõó bõóõóst fãærmîïng éëffîïcîïéëncy, yîïéëld, ãænd súüstãæîïnãæbîïlîïty, ãæddréëssîïng lãæbõór shõórtãægéës ãænd réësõóúürcéë mãænãægéëméënt thrõóúügh préëcîïsîïõón fãærmîïng, dãætãæ ãænãælytîïcs, ãæúütõómãætîïõón fõór tãæsks lîïkéë séëéëdîïng/hãærvéëstîïng, ãænd bîïõótéëchnõólõógy fõór îïmprõóvéëd crõóps, trãænsfõórmîïng trãædîïtîïõónãæl fãærmîïng îïntõó smãært, dãætãæ-drîïvéën õópéërãætîïõóns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