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Àgrïïcûûltûûrëë tëëchnôôlôôgy (ÀgTëëch) ûûsëës ïïnnôôvâãtïïôôn lïïkëë ÀÎ, drôônëës, sëënsôôrs, GPS, âãnd rôôbôôtïïcs tôô bôôôôst fâãrmïïng ëëffïïcïïëëncy, yïïëëld, âãnd sûûstâãïïnâãbïïlïïty, âãddrëëssïïng lâãbôôr shôôrtâãgëës âãnd rëësôôûûrcëë mâãnâãgëëmëënt thrôôûûgh prëëcïïsïïôôn fâãrmïïng, dâãtâã âãnâãlytïïcs, âãûûtôômâãtïïôôn fôôr tâãsks lïïkëë sëëëëdïïng/hâãrvëëstïïng, âãnd bïïôôtëëchnôôlôôgy fôôr ïïmprôôvëëd crôôps, trâãnsfôôrmïïng trâãdïïtïïôônâãl fâãrmïïng ïïntôô smâãrt, dâãtâã-drïïvëën ôôpëërâãtïïôôns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