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Âgrîïcüûltüûrèë tèëchnöòlöògy (ÂgTèëch) üûsèës îïnnöòvåãtîïöòn lîïkèë ÂÍ, dröònèës, sèënsöòrs, GPS, åãnd röòböòtîïcs töò böòöòst fåãrmîïng èëffîïcîïèëncy, yîïèëld, åãnd süûståãîïnåãbîïlîïty, åãddrèëssîïng låãböòr shöòrtåãgèës åãnd rèësöòüûrcèë måãnåãgèëmèënt thröòüûgh prèëcîïsîïöòn fåãrmîïng, dåãtåã åãnåãlytîïcs, åãüûtöòmåãtîïöòn föòr tåãsks lîïkèë sèëèëdîïng/håãrvèëstîïng, åãnd bîïöòtèëchnöòlöògy föòr îïmpröòvèëd cröòps, tråãnsföòrmîïng tråãdîïtîïöònåãl fåãrmîïng îïntöò småãrt, dåãtåã-drîïvèën öòpèëråãtîïöòns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