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Ægrïïcüúltüúrèê tèêchnöôlöôgy (ÆgTèêch) üúsèês ïïnnöôvåàtïïöôn lïïkèê ÆÍ, dröônèês, sèênsöôrs, GPS, åànd röôböôtïïcs töô böôöôst fåàrmïïng èêffïïcïïèêncy, yïïèêld, åànd süúståàïïnåàbïïlïïty, åàddrèêssïïng låàböôr shöôrtåàgèês åànd rèêsöôüúrcèê måànåàgèêmèênt thröôüúgh prèêcïïsïïöôn fåàrmïïng, dåàtåà åànåàlytïïcs, åàüútöômåàtïïöôn föôr tåàsks lïïkèê sèêèêdïïng/håàrvèêstïïng, åànd bïïöôtèêchnöôlöôgy föôr ïïmpröôvèêd cröôps, tråànsföôrmïïng tråàdïïtïïöônåàl fåàrmïïng ïïntöô småàrt, dåàtåà-drïïvèên öôpèêråàtïïöôns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