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Ågrìîcýýltýýrèè tèèchnöõlöõgy (ÅgTèèch) ýýsèès ìînnöõvâátìîöõn lìîkèè ÅÍ, dröõnèès, sèènsöõrs, GPS, âánd röõböõtìîcs töõ böõöõst fâármìîng èèffìîcìîèèncy, yìîèèld, âánd sýýstâáìînâábìîlìîty, âáddrèèssìîng lâáböõr shöõrtâágèès âánd rèèsöõýýrcèè mâánâágèèmèènt thröõýýgh prèècìîsìîöõn fâármìîng, dâátâá âánâálytìîcs, âáýýtöõmâátìîöõn föõr tâásks lìîkèè sèèèèdìîng/hâárvèèstìîng, âánd bìîöõtèèchnöõlöõgy föõr ìîmpröõvèèd cröõps, trâánsföõrmìîng trâádìîtìîöõnâál fâármìîng ìîntöõ smâárt, dâátâá-drìîvèèn öõpèèrâátìîöõns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