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Àgríîcýúltýúréë téëchnöólöógy (ÀgTéëch) ýúséës íînnöóvãátíîöón líîkéë ÀÎ, dröónéës, séënsöórs, GPS, ãánd röóböótíîcs töó böóöóst fãármíîng éëffíîcíîéëncy, yíîéëld, ãánd sýústãáíînãábíîlíîty, ãáddréëssíîng lãáböór shöórtãágéës ãánd réësöóýúrcéë mãánãágéëméënt thröóýúgh préëcíîsíîöón fãármíîng, dãátãá ãánãálytíîcs, ãáýútöómãátíîöón föór tãásks líîkéë séëéëdíîng/hãárvéëstíîng, ãánd bíîöótéëchnöólöógy föór íîmpröóvéëd cröóps, trãánsföórmíîng trãádíîtíîöónãál fãármíîng íîntöó smãárt, dãátãá-dríîvéën öópéërãátíîöóns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